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21" w:rsidRDefault="0069110D">
      <w:pPr>
        <w:pStyle w:val="KonuB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TIP FAKÜLTESİ</w:t>
      </w:r>
    </w:p>
    <w:p w:rsidR="009C4E21" w:rsidRDefault="009C4E21">
      <w:pPr>
        <w:pStyle w:val="KonuBal"/>
        <w:rPr>
          <w:rFonts w:ascii="Times New Roman" w:hAnsi="Times New Roman"/>
          <w:sz w:val="22"/>
          <w:szCs w:val="22"/>
        </w:rPr>
      </w:pPr>
    </w:p>
    <w:p w:rsidR="009C4E21" w:rsidRDefault="006911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LİSANS PROGRAMI</w:t>
      </w:r>
    </w:p>
    <w:p w:rsidR="009C4E21" w:rsidRDefault="009C4E21">
      <w:pPr>
        <w:jc w:val="center"/>
        <w:rPr>
          <w:b/>
          <w:sz w:val="22"/>
          <w:szCs w:val="22"/>
        </w:rPr>
      </w:pPr>
    </w:p>
    <w:p w:rsidR="009C4E21" w:rsidRDefault="009C4E21">
      <w:pPr>
        <w:jc w:val="center"/>
        <w:rPr>
          <w:b/>
          <w:sz w:val="22"/>
          <w:szCs w:val="22"/>
        </w:rPr>
      </w:pPr>
    </w:p>
    <w:tbl>
      <w:tblPr>
        <w:tblStyle w:val="a"/>
        <w:tblW w:w="9336" w:type="dxa"/>
        <w:tblInd w:w="-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2544"/>
        <w:gridCol w:w="2773"/>
        <w:gridCol w:w="1974"/>
      </w:tblGrid>
      <w:tr w:rsidR="009C4E21">
        <w:trPr>
          <w:trHeight w:val="21"/>
        </w:trPr>
        <w:tc>
          <w:tcPr>
            <w:tcW w:w="7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Dersin Adı: Acil Tıp ve İlk Yardım Birimi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Dersin Kodu: TIP631</w:t>
            </w:r>
          </w:p>
        </w:tc>
      </w:tr>
      <w:tr w:rsidR="009C4E21">
        <w:trPr>
          <w:trHeight w:val="21"/>
        </w:trPr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4E21" w:rsidRDefault="00607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AKTS:10 KREDİ:</w:t>
            </w:r>
            <w:r w:rsidRPr="00C41B95">
              <w:rPr>
                <w:rFonts w:eastAsia="Times New Roman"/>
                <w:b/>
                <w:sz w:val="22"/>
                <w:szCs w:val="22"/>
              </w:rPr>
              <w:t>22</w:t>
            </w:r>
          </w:p>
        </w:tc>
        <w:tc>
          <w:tcPr>
            <w:tcW w:w="2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       6. yıl</w:t>
            </w:r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Lisans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Zorunlu</w:t>
            </w:r>
          </w:p>
        </w:tc>
      </w:tr>
      <w:tr w:rsidR="009C4E21">
        <w:trPr>
          <w:trHeight w:val="21"/>
        </w:trPr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C4E21" w:rsidRDefault="00691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ay</w:t>
            </w:r>
          </w:p>
        </w:tc>
        <w:tc>
          <w:tcPr>
            <w:tcW w:w="53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C4E21" w:rsidRDefault="00691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saat: 352 saat</w:t>
            </w:r>
          </w:p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C4E21" w:rsidRDefault="00691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Türkçe</w:t>
            </w:r>
          </w:p>
        </w:tc>
      </w:tr>
      <w:tr w:rsidR="009C4E21" w:rsidTr="004E4F2E">
        <w:trPr>
          <w:trHeight w:val="1184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4E21" w:rsidRDefault="009C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Dersin Sorumlu Öğretim Üyesi</w:t>
            </w:r>
          </w:p>
          <w:p w:rsidR="009C4E21" w:rsidRDefault="009C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b/>
                <w:sz w:val="22"/>
                <w:szCs w:val="22"/>
              </w:rPr>
            </w:pPr>
          </w:p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Dr.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Öğr.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>Üyesi</w:t>
            </w:r>
            <w:proofErr w:type="spellEnd"/>
            <w:proofErr w:type="gram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Ömerul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Faruk </w:t>
            </w:r>
            <w:r>
              <w:rPr>
                <w:b/>
                <w:sz w:val="22"/>
                <w:szCs w:val="22"/>
              </w:rPr>
              <w:t>AYDIN</w:t>
            </w:r>
          </w:p>
          <w:p w:rsidR="009C4E21" w:rsidRDefault="009C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9C4E21">
        <w:trPr>
          <w:trHeight w:val="884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4E21" w:rsidRDefault="0069110D">
            <w:pPr>
              <w:ind w:left="180" w:right="25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Elektronik Posta Adresi</w:t>
            </w:r>
          </w:p>
          <w:p w:rsidR="009C4E21" w:rsidRDefault="009C4E21">
            <w:pPr>
              <w:ind w:left="180" w:right="252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9C4E21" w:rsidRDefault="00F83B13">
            <w:pPr>
              <w:jc w:val="center"/>
              <w:rPr>
                <w:sz w:val="22"/>
                <w:szCs w:val="22"/>
              </w:rPr>
            </w:pPr>
            <w:hyperlink r:id="rId9">
              <w:r w:rsidR="0069110D">
                <w:rPr>
                  <w:color w:val="1155CC"/>
                  <w:sz w:val="22"/>
                  <w:szCs w:val="22"/>
                  <w:u w:val="single"/>
                </w:rPr>
                <w:t>omerulfaruk.aydin@yeniyuzyil.edu.tr</w:t>
              </w:r>
            </w:hyperlink>
          </w:p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</w:tr>
      <w:tr w:rsidR="009C4E21">
        <w:trPr>
          <w:trHeight w:val="445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4E21" w:rsidRDefault="0069110D">
            <w:pPr>
              <w:ind w:left="180" w:right="2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Görüşme Saatleri: Her gün 09.00-17.00</w:t>
            </w:r>
          </w:p>
          <w:p w:rsidR="009C4E21" w:rsidRDefault="009C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9C4E21">
        <w:trPr>
          <w:trHeight w:val="21"/>
        </w:trPr>
        <w:tc>
          <w:tcPr>
            <w:tcW w:w="9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E21" w:rsidRDefault="009C4E21">
            <w:pPr>
              <w:ind w:right="252"/>
              <w:rPr>
                <w:b/>
                <w:sz w:val="22"/>
                <w:szCs w:val="22"/>
              </w:rPr>
            </w:pPr>
          </w:p>
        </w:tc>
      </w:tr>
    </w:tbl>
    <w:p w:rsidR="009C4E21" w:rsidRDefault="0069110D">
      <w:pPr>
        <w:shd w:val="clear" w:color="auto" w:fill="FFFFFF"/>
        <w:rPr>
          <w:sz w:val="22"/>
          <w:szCs w:val="22"/>
        </w:rPr>
      </w:pPr>
      <w:r>
        <w:rPr>
          <w:b/>
          <w:sz w:val="22"/>
          <w:szCs w:val="22"/>
        </w:rPr>
        <w:t>Dersin amacı: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white"/>
        </w:rPr>
        <w:t>Acil tıp alanında sık rastlanan durumların tanı, tedavi ve yönetim süreçlerinde gerekli bilgi ve becerilerin kazandırılması.  </w:t>
      </w:r>
      <w:r>
        <w:rPr>
          <w:sz w:val="22"/>
          <w:szCs w:val="22"/>
        </w:rPr>
        <w:t xml:space="preserve">Yaşamı ve/veya </w:t>
      </w:r>
      <w:proofErr w:type="spellStart"/>
      <w:r>
        <w:rPr>
          <w:sz w:val="22"/>
          <w:szCs w:val="22"/>
        </w:rPr>
        <w:t>ekstremiteyi</w:t>
      </w:r>
      <w:proofErr w:type="spellEnd"/>
      <w:r>
        <w:rPr>
          <w:sz w:val="22"/>
          <w:szCs w:val="22"/>
        </w:rPr>
        <w:t xml:space="preserve"> tehdit eden acil durumların yönetimini öğretmek. </w:t>
      </w:r>
      <w:proofErr w:type="spellStart"/>
      <w:r>
        <w:rPr>
          <w:sz w:val="22"/>
          <w:szCs w:val="22"/>
        </w:rPr>
        <w:t>İntörnün</w:t>
      </w:r>
      <w:proofErr w:type="spellEnd"/>
      <w:r>
        <w:rPr>
          <w:sz w:val="22"/>
          <w:szCs w:val="22"/>
        </w:rPr>
        <w:t xml:space="preserve"> birebir hasta sorumluluğu alarak; </w:t>
      </w:r>
      <w:proofErr w:type="spellStart"/>
      <w:r>
        <w:rPr>
          <w:sz w:val="22"/>
          <w:szCs w:val="22"/>
        </w:rPr>
        <w:t>anamnez</w:t>
      </w:r>
      <w:proofErr w:type="spellEnd"/>
      <w:r>
        <w:rPr>
          <w:sz w:val="22"/>
          <w:szCs w:val="22"/>
        </w:rPr>
        <w:t>, fizik muayene, tanı ve tedavi aşamalarında deneyimini ve hasta ve hasta yakını ile olan iletişim becerilerini arttırmak.</w:t>
      </w:r>
    </w:p>
    <w:p w:rsidR="009C4E21" w:rsidRDefault="009C4E21">
      <w:pPr>
        <w:shd w:val="clear" w:color="auto" w:fill="FFFFFF"/>
        <w:rPr>
          <w:sz w:val="22"/>
          <w:szCs w:val="22"/>
          <w:highlight w:val="white"/>
        </w:rPr>
      </w:pPr>
    </w:p>
    <w:p w:rsidR="009C4E21" w:rsidRDefault="0069110D">
      <w:pPr>
        <w:shd w:val="clear" w:color="auto" w:fill="FFFFFF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Dersin İçeriği: </w:t>
      </w:r>
    </w:p>
    <w:p w:rsidR="009C4E21" w:rsidRDefault="006911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rFonts w:eastAsia="Times New Roman"/>
          <w:color w:val="000000"/>
          <w:sz w:val="22"/>
          <w:szCs w:val="22"/>
          <w:highlight w:val="white"/>
        </w:rPr>
      </w:pPr>
      <w:r>
        <w:rPr>
          <w:rFonts w:eastAsia="Times New Roman"/>
          <w:color w:val="000000"/>
          <w:sz w:val="22"/>
          <w:szCs w:val="22"/>
          <w:highlight w:val="white"/>
        </w:rPr>
        <w:t>Hasta bakımı</w:t>
      </w:r>
    </w:p>
    <w:p w:rsidR="009C4E21" w:rsidRDefault="006911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sz w:val="22"/>
          <w:szCs w:val="22"/>
          <w:highlight w:val="white"/>
        </w:rPr>
      </w:pPr>
      <w:r>
        <w:rPr>
          <w:rFonts w:eastAsia="Times New Roman"/>
          <w:color w:val="000000"/>
          <w:sz w:val="22"/>
          <w:szCs w:val="22"/>
          <w:highlight w:val="white"/>
        </w:rPr>
        <w:t>Temel sorunlara odaklı doğru öykü alma ve fizik muayene yapmak</w:t>
      </w:r>
    </w:p>
    <w:p w:rsidR="009C4E21" w:rsidRDefault="006911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sz w:val="22"/>
          <w:szCs w:val="22"/>
          <w:highlight w:val="white"/>
        </w:rPr>
      </w:pPr>
      <w:r>
        <w:rPr>
          <w:rFonts w:eastAsia="Times New Roman"/>
          <w:color w:val="000000"/>
          <w:sz w:val="22"/>
          <w:szCs w:val="22"/>
          <w:highlight w:val="white"/>
        </w:rPr>
        <w:t>Yaşamı tehdit eden hastalıklar ve durumları hemen tanıma</w:t>
      </w:r>
    </w:p>
    <w:p w:rsidR="009C4E21" w:rsidRDefault="006911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sz w:val="22"/>
          <w:szCs w:val="22"/>
          <w:highlight w:val="white"/>
        </w:rPr>
      </w:pPr>
      <w:r>
        <w:rPr>
          <w:rFonts w:eastAsia="Times New Roman"/>
          <w:color w:val="000000"/>
          <w:sz w:val="22"/>
          <w:szCs w:val="22"/>
          <w:highlight w:val="white"/>
        </w:rPr>
        <w:t>Hasta değerlendirmesi ve tedavisinde beceriler</w:t>
      </w:r>
    </w:p>
    <w:p w:rsidR="009C4E21" w:rsidRDefault="006911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sz w:val="22"/>
          <w:szCs w:val="22"/>
          <w:highlight w:val="white"/>
        </w:rPr>
      </w:pPr>
      <w:r>
        <w:rPr>
          <w:rFonts w:eastAsia="Times New Roman"/>
          <w:color w:val="000000"/>
          <w:sz w:val="22"/>
          <w:szCs w:val="22"/>
          <w:highlight w:val="white"/>
        </w:rPr>
        <w:t>Prosedürlerde beceriler</w:t>
      </w:r>
    </w:p>
    <w:p w:rsidR="009C4E21" w:rsidRDefault="00AD79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sz w:val="22"/>
          <w:szCs w:val="22"/>
          <w:highlight w:val="white"/>
        </w:rPr>
      </w:pPr>
      <w:r>
        <w:rPr>
          <w:rFonts w:eastAsia="Times New Roman"/>
          <w:color w:val="000000"/>
          <w:sz w:val="22"/>
          <w:szCs w:val="22"/>
          <w:highlight w:val="white"/>
        </w:rPr>
        <w:t>Tıbbi b</w:t>
      </w:r>
      <w:r w:rsidR="0069110D">
        <w:rPr>
          <w:rFonts w:eastAsia="Times New Roman"/>
          <w:color w:val="000000"/>
          <w:sz w:val="22"/>
          <w:szCs w:val="22"/>
          <w:highlight w:val="white"/>
        </w:rPr>
        <w:t>ilgi</w:t>
      </w:r>
    </w:p>
    <w:p w:rsidR="009C4E21" w:rsidRDefault="006911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sz w:val="22"/>
          <w:szCs w:val="22"/>
          <w:highlight w:val="white"/>
        </w:rPr>
      </w:pPr>
      <w:r>
        <w:rPr>
          <w:rFonts w:eastAsia="Times New Roman"/>
          <w:color w:val="000000"/>
          <w:sz w:val="22"/>
          <w:szCs w:val="22"/>
          <w:highlight w:val="white"/>
        </w:rPr>
        <w:t>Uygulama tabanlı öğrenme</w:t>
      </w:r>
    </w:p>
    <w:p w:rsidR="009C4E21" w:rsidRDefault="006911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sz w:val="22"/>
          <w:szCs w:val="22"/>
          <w:highlight w:val="white"/>
        </w:rPr>
      </w:pPr>
      <w:r>
        <w:rPr>
          <w:rFonts w:eastAsia="Times New Roman"/>
          <w:color w:val="000000"/>
          <w:sz w:val="22"/>
          <w:szCs w:val="22"/>
          <w:highlight w:val="white"/>
        </w:rPr>
        <w:t>Bireyler arası ilişkiler ve iletişim becerileri</w:t>
      </w:r>
    </w:p>
    <w:p w:rsidR="009C4E21" w:rsidRDefault="006911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sz w:val="22"/>
          <w:szCs w:val="22"/>
          <w:highlight w:val="white"/>
        </w:rPr>
      </w:pPr>
      <w:proofErr w:type="spellStart"/>
      <w:r>
        <w:rPr>
          <w:rFonts w:eastAsia="Times New Roman"/>
          <w:color w:val="000000"/>
          <w:sz w:val="22"/>
          <w:szCs w:val="22"/>
          <w:highlight w:val="white"/>
        </w:rPr>
        <w:t>Hümanistik</w:t>
      </w:r>
      <w:proofErr w:type="spellEnd"/>
      <w:r>
        <w:rPr>
          <w:rFonts w:eastAsia="Times New Roman"/>
          <w:color w:val="000000"/>
          <w:sz w:val="22"/>
          <w:szCs w:val="22"/>
          <w:highlight w:val="white"/>
        </w:rPr>
        <w:t xml:space="preserve"> nitelikler</w:t>
      </w:r>
    </w:p>
    <w:p w:rsidR="009C4E21" w:rsidRDefault="006911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sz w:val="22"/>
          <w:szCs w:val="22"/>
          <w:highlight w:val="white"/>
        </w:rPr>
      </w:pPr>
      <w:r>
        <w:rPr>
          <w:rFonts w:eastAsia="Times New Roman"/>
          <w:color w:val="000000"/>
          <w:sz w:val="22"/>
          <w:szCs w:val="22"/>
          <w:highlight w:val="white"/>
        </w:rPr>
        <w:t>Hasta ve hasta yakınları ile etkili iletişim becerisi</w:t>
      </w:r>
    </w:p>
    <w:p w:rsidR="009C4E21" w:rsidRDefault="006911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sz w:val="22"/>
          <w:szCs w:val="22"/>
          <w:highlight w:val="white"/>
        </w:rPr>
      </w:pPr>
      <w:r>
        <w:rPr>
          <w:rFonts w:eastAsia="Times New Roman"/>
          <w:color w:val="000000"/>
          <w:sz w:val="22"/>
          <w:szCs w:val="22"/>
          <w:highlight w:val="white"/>
        </w:rPr>
        <w:t>Tüm hastalara karşı şefkatli ve önyargısız yaklaşım gösterme</w:t>
      </w:r>
    </w:p>
    <w:p w:rsidR="009C4E21" w:rsidRDefault="006911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sz w:val="22"/>
          <w:szCs w:val="22"/>
          <w:highlight w:val="white"/>
        </w:rPr>
      </w:pPr>
      <w:r>
        <w:rPr>
          <w:rFonts w:eastAsia="Times New Roman"/>
          <w:color w:val="000000"/>
          <w:sz w:val="22"/>
          <w:szCs w:val="22"/>
          <w:highlight w:val="white"/>
        </w:rPr>
        <w:t>Sağlık ekibi içinde meslektaşlarla uyum içinde çalışma</w:t>
      </w:r>
    </w:p>
    <w:p w:rsidR="009C4E21" w:rsidRDefault="006911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sz w:val="22"/>
          <w:szCs w:val="22"/>
          <w:highlight w:val="white"/>
        </w:rPr>
      </w:pPr>
      <w:r>
        <w:rPr>
          <w:rFonts w:eastAsia="Times New Roman"/>
          <w:color w:val="000000"/>
          <w:sz w:val="22"/>
          <w:szCs w:val="22"/>
          <w:highlight w:val="white"/>
        </w:rPr>
        <w:t>Sunum becerileri</w:t>
      </w:r>
    </w:p>
    <w:p w:rsidR="009C4E21" w:rsidRDefault="006911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sz w:val="22"/>
          <w:szCs w:val="22"/>
          <w:highlight w:val="white"/>
        </w:rPr>
      </w:pPr>
      <w:r>
        <w:rPr>
          <w:rFonts w:eastAsia="Times New Roman"/>
          <w:color w:val="000000"/>
          <w:sz w:val="22"/>
          <w:szCs w:val="22"/>
          <w:highlight w:val="white"/>
        </w:rPr>
        <w:t>Profesyonellik</w:t>
      </w:r>
    </w:p>
    <w:p w:rsidR="009C4E21" w:rsidRDefault="006911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sz w:val="22"/>
          <w:szCs w:val="22"/>
          <w:highlight w:val="white"/>
        </w:rPr>
      </w:pPr>
      <w:r>
        <w:rPr>
          <w:rFonts w:eastAsia="Times New Roman"/>
          <w:color w:val="000000"/>
          <w:sz w:val="22"/>
          <w:szCs w:val="22"/>
          <w:highlight w:val="white"/>
        </w:rPr>
        <w:t>Güncel sağlık sisteminin gereklerine dayalı uygulama</w:t>
      </w:r>
    </w:p>
    <w:p w:rsidR="009C4E21" w:rsidRDefault="009C4E21">
      <w:pPr>
        <w:shd w:val="clear" w:color="auto" w:fill="FFFFFF"/>
        <w:rPr>
          <w:sz w:val="22"/>
          <w:szCs w:val="22"/>
        </w:rPr>
      </w:pPr>
    </w:p>
    <w:p w:rsidR="009C4E21" w:rsidRDefault="0069110D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Öğrenme Çıktıları ve Alt Beceriler:</w:t>
      </w:r>
    </w:p>
    <w:p w:rsidR="009C4E21" w:rsidRDefault="0069110D">
      <w:pPr>
        <w:numPr>
          <w:ilvl w:val="0"/>
          <w:numId w:val="1"/>
        </w:numPr>
        <w:shd w:val="clear" w:color="auto" w:fill="FFFFFF"/>
        <w:spacing w:before="280"/>
        <w:rPr>
          <w:sz w:val="22"/>
          <w:szCs w:val="22"/>
        </w:rPr>
      </w:pPr>
      <w:r>
        <w:rPr>
          <w:sz w:val="22"/>
          <w:szCs w:val="22"/>
        </w:rPr>
        <w:t>Acil, akut ve kritik sorunlarla başvuran hastalarda klinik karar verme süreçlerini öğrenir ve yönetim planlarını uygular</w:t>
      </w:r>
    </w:p>
    <w:p w:rsidR="009C4E21" w:rsidRDefault="0069110D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lastRenderedPageBreak/>
        <w:t>Profesyonel davranış, hasta ve yakınlarıyla iyi iletişim yeteneği ve kötü haber verme becerilerini kazanır</w:t>
      </w:r>
    </w:p>
    <w:p w:rsidR="009C4E21" w:rsidRDefault="0069110D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Erişkin ve pediatrik hastalarda Temel Yaşam Desteği, İleri Kardiyak Yaşam Desteği, İleri Travma Yaşam Desteği algoritmalarını uygulama becerisini kazanır</w:t>
      </w:r>
    </w:p>
    <w:p w:rsidR="009C4E21" w:rsidRDefault="0069110D">
      <w:pPr>
        <w:numPr>
          <w:ilvl w:val="0"/>
          <w:numId w:val="1"/>
        </w:numPr>
        <w:shd w:val="clear" w:color="auto" w:fill="FFFFFF"/>
        <w:spacing w:after="280"/>
        <w:rPr>
          <w:sz w:val="22"/>
          <w:szCs w:val="22"/>
        </w:rPr>
      </w:pPr>
      <w:r>
        <w:rPr>
          <w:sz w:val="22"/>
          <w:szCs w:val="22"/>
        </w:rPr>
        <w:t xml:space="preserve">Acil servise başvuran özellikli (adli olgu, madde bağımlılığı, aile içi şiddet, yaşlı ve çocuk istismarı, </w:t>
      </w:r>
      <w:proofErr w:type="spellStart"/>
      <w:r>
        <w:rPr>
          <w:sz w:val="22"/>
          <w:szCs w:val="22"/>
        </w:rPr>
        <w:t>vb</w:t>
      </w:r>
      <w:proofErr w:type="spellEnd"/>
      <w:r>
        <w:rPr>
          <w:sz w:val="22"/>
          <w:szCs w:val="22"/>
        </w:rPr>
        <w:t>) ve acil tıbba özgü sorunlarda (hastane öncesi bakım, toksikoloji, afet tıbbı ve çevresel aciller) bilgi ve tedavi becerileri kazanır.</w:t>
      </w:r>
    </w:p>
    <w:p w:rsidR="009C4E21" w:rsidRDefault="0069110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Öğretim Yöntem ve Teknikleri:</w:t>
      </w:r>
    </w:p>
    <w:p w:rsidR="009C4E21" w:rsidRDefault="009C4E21">
      <w:pPr>
        <w:jc w:val="both"/>
        <w:rPr>
          <w:b/>
          <w:sz w:val="22"/>
          <w:szCs w:val="22"/>
        </w:rPr>
      </w:pPr>
    </w:p>
    <w:p w:rsidR="009C4E21" w:rsidRDefault="0069110D">
      <w:pPr>
        <w:jc w:val="both"/>
        <w:rPr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>Yöntemler;</w:t>
      </w:r>
      <w:r>
        <w:rPr>
          <w:sz w:val="22"/>
          <w:szCs w:val="22"/>
          <w:highlight w:val="white"/>
        </w:rPr>
        <w:t xml:space="preserve"> Anlatım, Tartışma, Soru-Yanıt, Gözlem, Rapor Hazırlama ve/veya Sunma, Uygulama-Alıştırma, Sorun/Problem Çözme, Beyin Fırtınası</w:t>
      </w:r>
    </w:p>
    <w:p w:rsidR="009C4E21" w:rsidRDefault="009C4E21">
      <w:pPr>
        <w:jc w:val="both"/>
        <w:rPr>
          <w:sz w:val="22"/>
          <w:szCs w:val="22"/>
        </w:rPr>
      </w:pPr>
    </w:p>
    <w:p w:rsidR="009C4E21" w:rsidRDefault="006911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Haftalık rutin teorik ve pratik eğitimler,</w:t>
      </w:r>
    </w:p>
    <w:p w:rsidR="009C4E21" w:rsidRDefault="006911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Hasta başı </w:t>
      </w:r>
      <w:proofErr w:type="spellStart"/>
      <w:r>
        <w:rPr>
          <w:rFonts w:eastAsia="Times New Roman"/>
          <w:color w:val="000000"/>
          <w:sz w:val="22"/>
          <w:szCs w:val="22"/>
        </w:rPr>
        <w:t>vizit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ve uygulamalı eğitimler,</w:t>
      </w:r>
    </w:p>
    <w:p w:rsidR="009C4E21" w:rsidRDefault="006911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Klinik içi ve </w:t>
      </w:r>
      <w:proofErr w:type="gramStart"/>
      <w:r>
        <w:rPr>
          <w:rFonts w:eastAsia="Times New Roman"/>
          <w:color w:val="000000"/>
          <w:sz w:val="22"/>
          <w:szCs w:val="22"/>
        </w:rPr>
        <w:t>literatür</w:t>
      </w:r>
      <w:proofErr w:type="gramEnd"/>
      <w:r>
        <w:rPr>
          <w:rFonts w:eastAsia="Times New Roman"/>
          <w:color w:val="000000"/>
          <w:sz w:val="22"/>
          <w:szCs w:val="22"/>
        </w:rPr>
        <w:t xml:space="preserve"> üzerinden olgu ve makale değerlendirmeleri</w:t>
      </w:r>
    </w:p>
    <w:p w:rsidR="009C4E21" w:rsidRDefault="009C4E21">
      <w:pPr>
        <w:ind w:firstLine="360"/>
        <w:rPr>
          <w:sz w:val="22"/>
          <w:szCs w:val="22"/>
          <w:highlight w:val="white"/>
        </w:rPr>
      </w:pPr>
    </w:p>
    <w:p w:rsidR="009C4E21" w:rsidRDefault="009C4E21">
      <w:pPr>
        <w:jc w:val="both"/>
        <w:rPr>
          <w:sz w:val="22"/>
          <w:szCs w:val="22"/>
          <w:highlight w:val="white"/>
        </w:rPr>
      </w:pPr>
    </w:p>
    <w:p w:rsidR="009C4E21" w:rsidRDefault="0069110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Önkoşul: </w:t>
      </w:r>
      <w:r>
        <w:rPr>
          <w:sz w:val="22"/>
          <w:szCs w:val="22"/>
        </w:rPr>
        <w:t>Tıp eğitiminin ilk 5 dönemini başarı ile tamamlamış olmak</w:t>
      </w:r>
    </w:p>
    <w:p w:rsidR="009C4E21" w:rsidRDefault="009C4E21">
      <w:pPr>
        <w:jc w:val="both"/>
        <w:rPr>
          <w:b/>
          <w:sz w:val="22"/>
          <w:szCs w:val="22"/>
        </w:rPr>
      </w:pPr>
    </w:p>
    <w:p w:rsidR="009C4E21" w:rsidRDefault="0069110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Temel Kaynaklar: </w:t>
      </w:r>
    </w:p>
    <w:p w:rsidR="009C4E21" w:rsidRDefault="006911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2"/>
          <w:szCs w:val="22"/>
        </w:rPr>
      </w:pPr>
      <w:bookmarkStart w:id="0" w:name="_heading=h.gjdgxs" w:colFirst="0" w:colLast="0"/>
      <w:bookmarkEnd w:id="0"/>
      <w:proofErr w:type="spellStart"/>
      <w:r>
        <w:rPr>
          <w:rFonts w:eastAsia="Times New Roman"/>
          <w:color w:val="000000"/>
          <w:sz w:val="22"/>
          <w:szCs w:val="22"/>
        </w:rPr>
        <w:t>Emergency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Medicine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Clinical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Essentials (Second Edition), James G ADAMS</w:t>
      </w:r>
    </w:p>
    <w:p w:rsidR="009C4E21" w:rsidRDefault="006911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Rosen’s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Emergency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Medicine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Concepts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Clinical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Practices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Ron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M WALLS MD</w:t>
      </w:r>
    </w:p>
    <w:p w:rsidR="009C4E21" w:rsidRDefault="006911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Tintinalli’s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Emergency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Medicine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A </w:t>
      </w:r>
      <w:proofErr w:type="spellStart"/>
      <w:r>
        <w:rPr>
          <w:rFonts w:eastAsia="Times New Roman"/>
          <w:color w:val="000000"/>
          <w:sz w:val="22"/>
          <w:szCs w:val="22"/>
        </w:rPr>
        <w:t>Comprehensive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Study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Guide </w:t>
      </w:r>
      <w:proofErr w:type="spellStart"/>
      <w:r>
        <w:rPr>
          <w:rFonts w:eastAsia="Times New Roman"/>
          <w:color w:val="000000"/>
          <w:sz w:val="22"/>
          <w:szCs w:val="22"/>
        </w:rPr>
        <w:t>Judith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E TINTINALLI</w:t>
      </w:r>
    </w:p>
    <w:p w:rsidR="009C4E21" w:rsidRDefault="006911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Cander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Acil Tıp Temel Başvuru Kitabı, </w:t>
      </w:r>
      <w:proofErr w:type="spellStart"/>
      <w:r>
        <w:rPr>
          <w:rFonts w:eastAsia="Times New Roman"/>
          <w:color w:val="000000"/>
          <w:sz w:val="22"/>
          <w:szCs w:val="22"/>
        </w:rPr>
        <w:t>Prof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Dr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Başar CANDER</w:t>
      </w:r>
    </w:p>
    <w:p w:rsidR="009C4E21" w:rsidRDefault="009C4E21">
      <w:pPr>
        <w:ind w:right="-110"/>
        <w:jc w:val="both"/>
        <w:rPr>
          <w:b/>
          <w:sz w:val="22"/>
          <w:szCs w:val="22"/>
        </w:rPr>
      </w:pPr>
    </w:p>
    <w:p w:rsidR="009C4E21" w:rsidRDefault="009C4E21">
      <w:pPr>
        <w:ind w:right="-110"/>
        <w:jc w:val="both"/>
        <w:rPr>
          <w:b/>
          <w:sz w:val="22"/>
          <w:szCs w:val="22"/>
        </w:rPr>
      </w:pPr>
    </w:p>
    <w:p w:rsidR="009C4E21" w:rsidRDefault="0069110D">
      <w:pPr>
        <w:ind w:right="-1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Yardımcı Kaynaklar:</w:t>
      </w:r>
    </w:p>
    <w:p w:rsidR="009C4E21" w:rsidRDefault="006911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eastAsia="Times New Roman"/>
          <w:color w:val="000000"/>
          <w:sz w:val="22"/>
          <w:szCs w:val="22"/>
        </w:rPr>
        <w:t xml:space="preserve">Roberts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Hedges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’ </w:t>
      </w:r>
      <w:proofErr w:type="spellStart"/>
      <w:r>
        <w:rPr>
          <w:rFonts w:eastAsia="Times New Roman"/>
          <w:color w:val="000000"/>
          <w:sz w:val="22"/>
          <w:szCs w:val="22"/>
        </w:rPr>
        <w:t>Clinical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Procedures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in </w:t>
      </w:r>
      <w:proofErr w:type="spellStart"/>
      <w:r>
        <w:rPr>
          <w:rFonts w:eastAsia="Times New Roman"/>
          <w:color w:val="000000"/>
          <w:sz w:val="22"/>
          <w:szCs w:val="22"/>
        </w:rPr>
        <w:t>Emergency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Medicine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Acute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Care</w:t>
      </w:r>
      <w:proofErr w:type="spellEnd"/>
      <w:r>
        <w:rPr>
          <w:rFonts w:eastAsia="Times New Roman"/>
          <w:color w:val="000000"/>
          <w:sz w:val="22"/>
          <w:szCs w:val="22"/>
        </w:rPr>
        <w:t>, (7th EDITION), James R ROBERTS</w:t>
      </w:r>
    </w:p>
    <w:p w:rsidR="009C4E21" w:rsidRDefault="006911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ATLS – </w:t>
      </w:r>
      <w:proofErr w:type="spellStart"/>
      <w:r>
        <w:rPr>
          <w:rFonts w:eastAsia="Times New Roman"/>
          <w:color w:val="000000"/>
          <w:sz w:val="22"/>
          <w:szCs w:val="22"/>
        </w:rPr>
        <w:t>Advenced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Trauma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Life </w:t>
      </w:r>
      <w:proofErr w:type="spellStart"/>
      <w:r>
        <w:rPr>
          <w:rFonts w:eastAsia="Times New Roman"/>
          <w:color w:val="000000"/>
          <w:sz w:val="22"/>
          <w:szCs w:val="22"/>
        </w:rPr>
        <w:t>Support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/ </w:t>
      </w:r>
      <w:proofErr w:type="spellStart"/>
      <w:r>
        <w:rPr>
          <w:rFonts w:eastAsia="Times New Roman"/>
          <w:color w:val="000000"/>
          <w:sz w:val="22"/>
          <w:szCs w:val="22"/>
        </w:rPr>
        <w:t>Student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Course Manuel (10th EDITION), </w:t>
      </w:r>
      <w:proofErr w:type="spellStart"/>
      <w:r>
        <w:rPr>
          <w:rFonts w:eastAsia="Times New Roman"/>
          <w:color w:val="000000"/>
          <w:sz w:val="22"/>
          <w:szCs w:val="22"/>
        </w:rPr>
        <w:t>Sharon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Henry, MD Karen BRASEL, MD Ronald M. STEWART, MD, FACS; </w:t>
      </w:r>
      <w:proofErr w:type="spellStart"/>
      <w:r>
        <w:rPr>
          <w:rFonts w:eastAsia="Times New Roman"/>
          <w:color w:val="000000"/>
          <w:sz w:val="22"/>
          <w:szCs w:val="22"/>
        </w:rPr>
        <w:t>American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Collage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</w:t>
      </w:r>
      <w:proofErr w:type="spellStart"/>
      <w:r>
        <w:rPr>
          <w:rFonts w:eastAsia="Times New Roman"/>
          <w:color w:val="000000"/>
          <w:sz w:val="22"/>
          <w:szCs w:val="22"/>
        </w:rPr>
        <w:t>Surgeons</w:t>
      </w:r>
      <w:proofErr w:type="spellEnd"/>
    </w:p>
    <w:p w:rsidR="009C4E21" w:rsidRDefault="009C4E2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Times New Roman"/>
          <w:color w:val="000000"/>
          <w:sz w:val="22"/>
          <w:szCs w:val="22"/>
        </w:rPr>
      </w:pPr>
    </w:p>
    <w:p w:rsidR="009C4E21" w:rsidRDefault="009C4E21">
      <w:pPr>
        <w:jc w:val="both"/>
        <w:rPr>
          <w:sz w:val="22"/>
          <w:szCs w:val="22"/>
        </w:rPr>
      </w:pPr>
    </w:p>
    <w:p w:rsidR="009C4E21" w:rsidRDefault="0069110D">
      <w:pPr>
        <w:rPr>
          <w:b/>
          <w:sz w:val="22"/>
          <w:szCs w:val="22"/>
        </w:rPr>
      </w:pPr>
      <w:r>
        <w:rPr>
          <w:b/>
          <w:sz w:val="22"/>
          <w:szCs w:val="22"/>
        </w:rPr>
        <w:t>HAFTALIK KONULAR VE İLGİLİ ÖN HAZIRLIK SAYFALARI</w:t>
      </w:r>
    </w:p>
    <w:p w:rsidR="009C4E21" w:rsidRDefault="009C4E21">
      <w:pPr>
        <w:rPr>
          <w:b/>
          <w:sz w:val="22"/>
          <w:szCs w:val="22"/>
        </w:rPr>
      </w:pPr>
    </w:p>
    <w:tbl>
      <w:tblPr>
        <w:tblStyle w:val="a0"/>
        <w:tblpPr w:leftFromText="141" w:rightFromText="141" w:vertAnchor="text" w:tblpY="105"/>
        <w:tblW w:w="947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"/>
        <w:gridCol w:w="8534"/>
      </w:tblGrid>
      <w:tr w:rsidR="009C4E21" w:rsidTr="004E4F2E">
        <w:trPr>
          <w:trHeight w:val="478"/>
        </w:trPr>
        <w:tc>
          <w:tcPr>
            <w:tcW w:w="939" w:type="dxa"/>
            <w:shd w:val="clear" w:color="auto" w:fill="auto"/>
            <w:vAlign w:val="center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8534" w:type="dxa"/>
            <w:shd w:val="clear" w:color="auto" w:fill="auto"/>
            <w:vAlign w:val="center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Konular </w:t>
            </w:r>
          </w:p>
        </w:tc>
      </w:tr>
      <w:tr w:rsidR="009C4E21" w:rsidTr="004E4F2E">
        <w:trPr>
          <w:trHeight w:val="602"/>
        </w:trPr>
        <w:tc>
          <w:tcPr>
            <w:tcW w:w="939" w:type="dxa"/>
            <w:shd w:val="clear" w:color="auto" w:fill="auto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34" w:type="dxa"/>
            <w:shd w:val="clear" w:color="auto" w:fill="auto"/>
            <w:vAlign w:val="center"/>
          </w:tcPr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Acil Hasta Tanımı, </w:t>
            </w:r>
            <w:proofErr w:type="spellStart"/>
            <w:r>
              <w:rPr>
                <w:sz w:val="22"/>
                <w:szCs w:val="22"/>
              </w:rPr>
              <w:t>Triyaj</w:t>
            </w:r>
            <w:proofErr w:type="spellEnd"/>
            <w:r>
              <w:rPr>
                <w:sz w:val="22"/>
                <w:szCs w:val="22"/>
              </w:rPr>
              <w:t xml:space="preserve"> Tanımı Ve Acil Hasta </w:t>
            </w:r>
            <w:proofErr w:type="spellStart"/>
            <w:r>
              <w:rPr>
                <w:sz w:val="22"/>
                <w:szCs w:val="22"/>
              </w:rPr>
              <w:t>Triyajı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1.Profesyonel davranış kuralları </w:t>
            </w:r>
            <w:r>
              <w:rPr>
                <w:sz w:val="22"/>
                <w:szCs w:val="22"/>
              </w:rPr>
              <w:br/>
              <w:t xml:space="preserve">2.Hastalarla iyi iletişim kuralları </w:t>
            </w:r>
            <w:r>
              <w:rPr>
                <w:sz w:val="22"/>
                <w:szCs w:val="22"/>
              </w:rPr>
              <w:br/>
              <w:t xml:space="preserve">3.Klinik öykü alma </w:t>
            </w:r>
            <w:r>
              <w:rPr>
                <w:sz w:val="22"/>
                <w:szCs w:val="22"/>
              </w:rPr>
              <w:br/>
              <w:t>4.Psikiyatrik ve fizik muayene</w:t>
            </w:r>
          </w:p>
        </w:tc>
      </w:tr>
      <w:tr w:rsidR="009C4E21" w:rsidTr="004E4F2E">
        <w:trPr>
          <w:trHeight w:val="602"/>
        </w:trPr>
        <w:tc>
          <w:tcPr>
            <w:tcW w:w="939" w:type="dxa"/>
            <w:shd w:val="clear" w:color="auto" w:fill="auto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34" w:type="dxa"/>
            <w:shd w:val="clear" w:color="auto" w:fill="auto"/>
            <w:vAlign w:val="center"/>
          </w:tcPr>
          <w:p w:rsidR="009C4E21" w:rsidRDefault="0069110D" w:rsidP="00AD79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Acil Serviste Yetki Ve Sorumluluklar, Yasal Ve İdari Prosedürler, Acil Servis Yönetim Ve İşleyiş Süreçleri,</w:t>
            </w:r>
          </w:p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1.Laboratuvar ve görüntüleme testlerini doğru ve uygun şekilde seçme ve değerlendirme </w:t>
            </w:r>
          </w:p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Klinik verileri kaydetme, sorgulama, tartışma ve kullanma yöntemleri </w:t>
            </w:r>
          </w:p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Acil servis doktoru, </w:t>
            </w:r>
            <w:proofErr w:type="spellStart"/>
            <w:r>
              <w:rPr>
                <w:sz w:val="22"/>
                <w:szCs w:val="22"/>
              </w:rPr>
              <w:t>konsültan</w:t>
            </w:r>
            <w:proofErr w:type="spellEnd"/>
            <w:r>
              <w:rPr>
                <w:sz w:val="22"/>
                <w:szCs w:val="22"/>
              </w:rPr>
              <w:t xml:space="preserve"> doktorlar, hemşireler ve diğer personelden oluşan takım çalışması</w:t>
            </w:r>
          </w:p>
          <w:p w:rsidR="009C4E21" w:rsidRDefault="009C4E21">
            <w:pPr>
              <w:rPr>
                <w:sz w:val="22"/>
                <w:szCs w:val="22"/>
              </w:rPr>
            </w:pPr>
          </w:p>
        </w:tc>
      </w:tr>
      <w:tr w:rsidR="009C4E21" w:rsidTr="004E4F2E">
        <w:trPr>
          <w:trHeight w:val="602"/>
        </w:trPr>
        <w:tc>
          <w:tcPr>
            <w:tcW w:w="939" w:type="dxa"/>
            <w:shd w:val="clear" w:color="auto" w:fill="auto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8534" w:type="dxa"/>
            <w:shd w:val="clear" w:color="auto" w:fill="auto"/>
            <w:vAlign w:val="center"/>
          </w:tcPr>
          <w:p w:rsidR="009C4E21" w:rsidRDefault="006911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 Ve İleri Yaşam Desteği Uygulamaları, İleri Kardiyak Yaşam Desteği algoritmaları, (</w:t>
            </w:r>
            <w:proofErr w:type="spellStart"/>
            <w:r>
              <w:rPr>
                <w:sz w:val="22"/>
                <w:szCs w:val="22"/>
              </w:rPr>
              <w:t>Endotrakeal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entübasyon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Kardiyopulmoner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resüsitasyon</w:t>
            </w:r>
            <w:proofErr w:type="spellEnd"/>
            <w:r>
              <w:rPr>
                <w:sz w:val="22"/>
                <w:szCs w:val="22"/>
              </w:rPr>
              <w:t xml:space="preserve"> ve ilaçların doğru kullanımı)</w:t>
            </w:r>
          </w:p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1.Yaşamı tehdit eden hastalıkların tanınması ve </w:t>
            </w:r>
            <w:proofErr w:type="gramStart"/>
            <w:r>
              <w:rPr>
                <w:sz w:val="22"/>
                <w:szCs w:val="22"/>
              </w:rPr>
              <w:t>stabilizasyonu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2.Hasta ve yaralıların taşınması ve naklinde temel kurallar, </w:t>
            </w:r>
          </w:p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3.Yaralanmaları önleme ve hastalıkların tanınması (Madde bağımlılığı, aile içi şiddet, çocuk ve yaşlı istismarı olgu</w:t>
            </w:r>
            <w:r w:rsidR="003C2396">
              <w:rPr>
                <w:sz w:val="22"/>
                <w:szCs w:val="22"/>
              </w:rPr>
              <w:t>ları)</w:t>
            </w:r>
          </w:p>
        </w:tc>
      </w:tr>
      <w:tr w:rsidR="009C4E21" w:rsidTr="003C2396">
        <w:trPr>
          <w:trHeight w:val="1627"/>
        </w:trPr>
        <w:tc>
          <w:tcPr>
            <w:tcW w:w="939" w:type="dxa"/>
            <w:shd w:val="clear" w:color="auto" w:fill="auto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34" w:type="dxa"/>
            <w:shd w:val="clear" w:color="auto" w:fill="auto"/>
            <w:vAlign w:val="center"/>
          </w:tcPr>
          <w:p w:rsidR="009C4E21" w:rsidRDefault="00AD7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9110D">
              <w:rPr>
                <w:sz w:val="22"/>
                <w:szCs w:val="22"/>
              </w:rPr>
              <w:t xml:space="preserve">. Acil servise başvuran adli olguların değerlendirilmesi ve adli raporların düzenlenmesi </w:t>
            </w:r>
          </w:p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2.Acil tıbba özgü sorunlar (Hastane öncesi bakım, toksikoloji, afet tıbbı ve çevresel aciller) </w:t>
            </w:r>
          </w:p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Hasta yakınlarına kötü haber verme başta olmak üzere iletişim becerisinin geliştirilmesi</w:t>
            </w:r>
          </w:p>
        </w:tc>
      </w:tr>
      <w:tr w:rsidR="009C4E21" w:rsidTr="004E4F2E">
        <w:trPr>
          <w:trHeight w:val="910"/>
        </w:trPr>
        <w:tc>
          <w:tcPr>
            <w:tcW w:w="939" w:type="dxa"/>
            <w:shd w:val="clear" w:color="auto" w:fill="auto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34" w:type="dxa"/>
            <w:shd w:val="clear" w:color="auto" w:fill="auto"/>
            <w:vAlign w:val="center"/>
          </w:tcPr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Temel prosedürlerde uygulama becerileri (</w:t>
            </w:r>
            <w:proofErr w:type="spellStart"/>
            <w:r>
              <w:rPr>
                <w:sz w:val="22"/>
                <w:szCs w:val="22"/>
              </w:rPr>
              <w:t>intravenöz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intramüsküler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enjeksiyon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intravenöz</w:t>
            </w:r>
            <w:proofErr w:type="spellEnd"/>
            <w:r>
              <w:rPr>
                <w:sz w:val="22"/>
                <w:szCs w:val="22"/>
              </w:rPr>
              <w:t xml:space="preserve"> yol açma, sıvı tedavisi), </w:t>
            </w:r>
          </w:p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2.Travma İleri Yaşam Desteği algoritmaları</w:t>
            </w:r>
          </w:p>
        </w:tc>
      </w:tr>
      <w:tr w:rsidR="009C4E21" w:rsidTr="004E4F2E">
        <w:trPr>
          <w:trHeight w:val="910"/>
        </w:trPr>
        <w:tc>
          <w:tcPr>
            <w:tcW w:w="939" w:type="dxa"/>
            <w:shd w:val="clear" w:color="auto" w:fill="auto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34" w:type="dxa"/>
            <w:shd w:val="clear" w:color="auto" w:fill="auto"/>
            <w:vAlign w:val="center"/>
          </w:tcPr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Özel Hasta Guruplarının Değerlendirilmesi, (</w:t>
            </w:r>
            <w:proofErr w:type="spellStart"/>
            <w:r>
              <w:rPr>
                <w:sz w:val="22"/>
                <w:szCs w:val="22"/>
              </w:rPr>
              <w:t>Yenidoğan</w:t>
            </w:r>
            <w:proofErr w:type="spellEnd"/>
            <w:r>
              <w:rPr>
                <w:sz w:val="22"/>
                <w:szCs w:val="22"/>
              </w:rPr>
              <w:t xml:space="preserve"> Ve Pediatrik Hastalar, Gebe Hastalar, İleri Yaş Ve Ek Sistemik Hastalıkları Olan Hastalar, Zehirlenme Ve Travma Hastaları, Saldırgan Ve Ajite Hastalar, İntihar Girişiminde Bulunan Hastalar, Adli Olgular, Yabancı Ve Kimliksiz Hastalar)</w:t>
            </w:r>
          </w:p>
        </w:tc>
      </w:tr>
      <w:tr w:rsidR="009C4E21" w:rsidTr="004E4F2E">
        <w:trPr>
          <w:trHeight w:val="910"/>
        </w:trPr>
        <w:tc>
          <w:tcPr>
            <w:tcW w:w="939" w:type="dxa"/>
            <w:shd w:val="clear" w:color="auto" w:fill="auto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34" w:type="dxa"/>
            <w:shd w:val="clear" w:color="auto" w:fill="auto"/>
            <w:vAlign w:val="center"/>
          </w:tcPr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Acil Serviste Laboratuvar Ve Görüntüleme Tetkiklerinin Değerlendirilmesi Ve Raporlandırılma Süreçleri, Konsültasyon Ve İcap Süreçlerinin İşleyiş Ve Raporlandırılması</w:t>
            </w:r>
          </w:p>
        </w:tc>
      </w:tr>
      <w:tr w:rsidR="009C4E21" w:rsidTr="004E4F2E">
        <w:trPr>
          <w:trHeight w:val="602"/>
        </w:trPr>
        <w:tc>
          <w:tcPr>
            <w:tcW w:w="939" w:type="dxa"/>
            <w:shd w:val="clear" w:color="auto" w:fill="auto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34" w:type="dxa"/>
            <w:shd w:val="clear" w:color="auto" w:fill="auto"/>
            <w:vAlign w:val="center"/>
          </w:tcPr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Acil Serviste Ölümcül Tanılar, Kritik Hasta Değerlendirme Ve Yönetim Süreçleri, Girişimsel Ve </w:t>
            </w:r>
            <w:proofErr w:type="spellStart"/>
            <w:r>
              <w:rPr>
                <w:sz w:val="22"/>
                <w:szCs w:val="22"/>
              </w:rPr>
              <w:t>Prosedürel</w:t>
            </w:r>
            <w:proofErr w:type="spellEnd"/>
            <w:r>
              <w:rPr>
                <w:sz w:val="22"/>
                <w:szCs w:val="22"/>
              </w:rPr>
              <w:t xml:space="preserve"> İşlemler, Staj Sonu Genel Değerlendirme</w:t>
            </w:r>
          </w:p>
        </w:tc>
      </w:tr>
    </w:tbl>
    <w:p w:rsidR="009C4E21" w:rsidRDefault="009C4E21">
      <w:pPr>
        <w:rPr>
          <w:b/>
          <w:sz w:val="22"/>
          <w:szCs w:val="22"/>
        </w:rPr>
      </w:pPr>
    </w:p>
    <w:p w:rsidR="009C4E21" w:rsidRDefault="009C4E21">
      <w:pPr>
        <w:rPr>
          <w:b/>
          <w:sz w:val="22"/>
          <w:szCs w:val="22"/>
        </w:rPr>
      </w:pPr>
    </w:p>
    <w:p w:rsidR="009C4E21" w:rsidRDefault="0069110D">
      <w:pPr>
        <w:rPr>
          <w:b/>
          <w:sz w:val="22"/>
          <w:szCs w:val="22"/>
        </w:rPr>
      </w:pPr>
      <w:bookmarkStart w:id="2" w:name="_heading=h.1fob9te" w:colFirst="0" w:colLast="0"/>
      <w:bookmarkEnd w:id="2"/>
      <w:r>
        <w:rPr>
          <w:b/>
          <w:sz w:val="22"/>
          <w:szCs w:val="22"/>
        </w:rPr>
        <w:t>BU DERSİN SONUNDA KAZANILMIŞ OLMASI BEKLENEN BECERİ VE YETERLİLİKLER</w:t>
      </w:r>
    </w:p>
    <w:p w:rsidR="009C4E21" w:rsidRDefault="009C4E21">
      <w:pPr>
        <w:rPr>
          <w:b/>
          <w:sz w:val="22"/>
          <w:szCs w:val="22"/>
        </w:rPr>
      </w:pPr>
    </w:p>
    <w:tbl>
      <w:tblPr>
        <w:tblStyle w:val="a1"/>
        <w:tblW w:w="96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9225"/>
      </w:tblGrid>
      <w:tr w:rsidR="009C4E21">
        <w:trPr>
          <w:trHeight w:val="452"/>
          <w:jc w:val="center"/>
        </w:trPr>
        <w:tc>
          <w:tcPr>
            <w:tcW w:w="436" w:type="dxa"/>
            <w:vAlign w:val="center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225" w:type="dxa"/>
            <w:vAlign w:val="center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Acil hasta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triyaj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ve değerlendirme süreçlerine hâkim olmak, </w:t>
            </w:r>
          </w:p>
        </w:tc>
      </w:tr>
      <w:tr w:rsidR="009C4E21">
        <w:trPr>
          <w:trHeight w:val="469"/>
          <w:jc w:val="center"/>
        </w:trPr>
        <w:tc>
          <w:tcPr>
            <w:tcW w:w="436" w:type="dxa"/>
            <w:vAlign w:val="center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225" w:type="dxa"/>
            <w:vAlign w:val="center"/>
          </w:tcPr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Hastaların yaşamsal bulgularını doğru olarak ölçmek ve yorumlayabilmek, </w:t>
            </w:r>
          </w:p>
        </w:tc>
      </w:tr>
      <w:tr w:rsidR="009C4E21">
        <w:trPr>
          <w:trHeight w:val="473"/>
          <w:jc w:val="center"/>
        </w:trPr>
        <w:tc>
          <w:tcPr>
            <w:tcW w:w="436" w:type="dxa"/>
            <w:vAlign w:val="center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25" w:type="dxa"/>
            <w:vAlign w:val="center"/>
          </w:tcPr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Uygun tanı ve tedavi yöntemlerini öncelik sırasına göre belirleyebilmek,</w:t>
            </w:r>
          </w:p>
        </w:tc>
      </w:tr>
      <w:tr w:rsidR="009C4E21">
        <w:trPr>
          <w:trHeight w:val="408"/>
          <w:jc w:val="center"/>
        </w:trPr>
        <w:tc>
          <w:tcPr>
            <w:tcW w:w="436" w:type="dxa"/>
            <w:vAlign w:val="center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225" w:type="dxa"/>
            <w:vAlign w:val="center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Arrest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ve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prearrest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hastayı tanımak/acil yanıt sistemini aktive etmek,</w:t>
            </w:r>
          </w:p>
        </w:tc>
      </w:tr>
      <w:tr w:rsidR="009C4E21">
        <w:trPr>
          <w:trHeight w:val="482"/>
          <w:jc w:val="center"/>
        </w:trPr>
        <w:tc>
          <w:tcPr>
            <w:tcW w:w="436" w:type="dxa"/>
            <w:vAlign w:val="center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25" w:type="dxa"/>
            <w:vAlign w:val="center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Arrest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hastada temel ve ileri yaşam desteği uygulamalarını yapabilmek,</w:t>
            </w:r>
          </w:p>
        </w:tc>
      </w:tr>
      <w:tr w:rsidR="009C4E21">
        <w:trPr>
          <w:trHeight w:val="668"/>
          <w:jc w:val="center"/>
        </w:trPr>
        <w:tc>
          <w:tcPr>
            <w:tcW w:w="436" w:type="dxa"/>
            <w:vAlign w:val="center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225" w:type="dxa"/>
            <w:vAlign w:val="center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Temel ve ileri havayolu uygulamalarını yapabilmek, 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  <w:t>Zor havayolu olan hastalarda alternatif havayolu uygulamalarını yapabilmek,</w:t>
            </w:r>
          </w:p>
        </w:tc>
      </w:tr>
      <w:tr w:rsidR="009C4E21">
        <w:trPr>
          <w:trHeight w:val="1271"/>
          <w:jc w:val="center"/>
        </w:trPr>
        <w:tc>
          <w:tcPr>
            <w:tcW w:w="436" w:type="dxa"/>
            <w:vAlign w:val="center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225" w:type="dxa"/>
            <w:vAlign w:val="center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Basit girişimsel müdahaleleri yapabilmek;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>Pirimer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yara kapatılması, yara/yanık bakım ve pansumanı, göz/kulak/burundan yabancı cisim çıkarılması, mesane sondası takılması,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nazogastrik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ve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orogastrik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sonda uygulaması, hastadan kan ve idrar numunesi alınması, damar yolu açılması,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intramüsküler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intravenöz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intraosseöz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ve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endotrakeal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ilaç uygulanması… gibi)</w:t>
            </w:r>
          </w:p>
        </w:tc>
      </w:tr>
      <w:tr w:rsidR="009C4E21">
        <w:trPr>
          <w:trHeight w:val="620"/>
          <w:jc w:val="center"/>
        </w:trPr>
        <w:tc>
          <w:tcPr>
            <w:tcW w:w="436" w:type="dxa"/>
            <w:vAlign w:val="center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225" w:type="dxa"/>
            <w:vAlign w:val="center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Tıbbi kayıtları uygun şekilde kaydetmek ve raporlandırabilmek,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  <w:t>Adli olguların doğru şekilde raporlandırılmasını ve bildirimini yapabilmek</w:t>
            </w:r>
          </w:p>
        </w:tc>
      </w:tr>
      <w:tr w:rsidR="009C4E21">
        <w:trPr>
          <w:trHeight w:val="940"/>
          <w:jc w:val="center"/>
        </w:trPr>
        <w:tc>
          <w:tcPr>
            <w:tcW w:w="436" w:type="dxa"/>
            <w:vAlign w:val="center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225" w:type="dxa"/>
            <w:vAlign w:val="center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Travma hastasının yönetim ve stabilizasyonunu yapabilmek,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stabilizasyon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yöntemlerini (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Atel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ve stabilizatör uygulamaları, boyunluk uygulamaları, hastanın muayene sürecinde doğru şekilde aktarılması ve hastaya uygun pozisyon verilmesi,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vital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bulguların izlenmesi ve hasta </w:t>
            </w:r>
            <w:proofErr w:type="spellStart"/>
            <w:r w:rsidR="00AD7923">
              <w:rPr>
                <w:rFonts w:eastAsia="Times New Roman"/>
                <w:color w:val="000000"/>
                <w:sz w:val="22"/>
                <w:szCs w:val="22"/>
              </w:rPr>
              <w:t>monitörizasyon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)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do</w:t>
            </w:r>
            <w:bookmarkStart w:id="3" w:name="_GoBack"/>
            <w:bookmarkEnd w:id="3"/>
            <w:r>
              <w:rPr>
                <w:rFonts w:eastAsia="Times New Roman"/>
                <w:color w:val="000000"/>
                <w:sz w:val="22"/>
                <w:szCs w:val="22"/>
              </w:rPr>
              <w:t>ğru şekilde uygulayabilmek</w:t>
            </w:r>
          </w:p>
        </w:tc>
      </w:tr>
      <w:tr w:rsidR="009C4E21">
        <w:trPr>
          <w:trHeight w:val="967"/>
          <w:jc w:val="center"/>
        </w:trPr>
        <w:tc>
          <w:tcPr>
            <w:tcW w:w="436" w:type="dxa"/>
            <w:vAlign w:val="center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9225" w:type="dxa"/>
            <w:vAlign w:val="center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Hızlı sekans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entübasyon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, cerrahi havayolu uygulamaları, acil iğne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torakotomi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ve tüp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torakostomi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, kapalı eklem redüksiyonları, kanama kontrolü ve acil şartlarda kanama durdurucu müdahaleler,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arteriyel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kan gazı alınması ve arter ponksiyonu uygulaması gibi işlemleri yapabilmek</w:t>
            </w:r>
          </w:p>
        </w:tc>
      </w:tr>
      <w:tr w:rsidR="009C4E21">
        <w:trPr>
          <w:trHeight w:val="608"/>
          <w:jc w:val="center"/>
        </w:trPr>
        <w:tc>
          <w:tcPr>
            <w:tcW w:w="436" w:type="dxa"/>
            <w:vAlign w:val="center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225" w:type="dxa"/>
            <w:vAlign w:val="center"/>
          </w:tcPr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Olgu sunumu, acil hasta muayene, değerlendirme takip ve sonlandırma süreçlerinde aktif olarak bulunmak ve staj sonunda örnek olgu sunumu hazırlayarak sunmak.</w:t>
            </w:r>
          </w:p>
        </w:tc>
      </w:tr>
    </w:tbl>
    <w:p w:rsidR="009C4E21" w:rsidRDefault="009C4E21">
      <w:pPr>
        <w:rPr>
          <w:b/>
          <w:sz w:val="22"/>
          <w:szCs w:val="22"/>
        </w:rPr>
      </w:pPr>
    </w:p>
    <w:p w:rsidR="009C4E21" w:rsidRDefault="009C4E21">
      <w:pPr>
        <w:rPr>
          <w:b/>
          <w:sz w:val="22"/>
          <w:szCs w:val="22"/>
        </w:rPr>
      </w:pPr>
    </w:p>
    <w:p w:rsidR="009C4E21" w:rsidRDefault="0069110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DERSİN ÖĞRENİM ÇIKTILARININ PROGRAM YETERLİLİKLERİ İLE İLİŞKİSİ </w:t>
      </w:r>
    </w:p>
    <w:p w:rsidR="009C4E21" w:rsidRDefault="009C4E21">
      <w:pPr>
        <w:rPr>
          <w:b/>
          <w:sz w:val="22"/>
          <w:szCs w:val="22"/>
        </w:rPr>
      </w:pPr>
    </w:p>
    <w:tbl>
      <w:tblPr>
        <w:tblStyle w:val="a2"/>
        <w:tblW w:w="10513" w:type="dxa"/>
        <w:tblInd w:w="-12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8281"/>
        <w:gridCol w:w="375"/>
        <w:gridCol w:w="375"/>
        <w:gridCol w:w="326"/>
        <w:gridCol w:w="326"/>
        <w:gridCol w:w="375"/>
      </w:tblGrid>
      <w:tr w:rsidR="009C4E21">
        <w:trPr>
          <w:trHeight w:val="520"/>
        </w:trPr>
        <w:tc>
          <w:tcPr>
            <w:tcW w:w="455" w:type="dxa"/>
            <w:vMerge w:val="restart"/>
            <w:tcBorders>
              <w:top w:val="single" w:sz="12" w:space="0" w:color="000000"/>
            </w:tcBorders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1" w:type="dxa"/>
            <w:vMerge w:val="restart"/>
            <w:tcBorders>
              <w:top w:val="single" w:sz="12" w:space="0" w:color="000000"/>
            </w:tcBorders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 Yeterlilikleri / Çıktıları</w:t>
            </w:r>
          </w:p>
        </w:tc>
        <w:tc>
          <w:tcPr>
            <w:tcW w:w="1777" w:type="dxa"/>
            <w:gridSpan w:val="5"/>
            <w:tcBorders>
              <w:top w:val="single" w:sz="12" w:space="0" w:color="000000"/>
            </w:tcBorders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*Katkı Düzeyi</w:t>
            </w:r>
          </w:p>
        </w:tc>
      </w:tr>
      <w:tr w:rsidR="009C4E21">
        <w:trPr>
          <w:trHeight w:val="520"/>
        </w:trPr>
        <w:tc>
          <w:tcPr>
            <w:tcW w:w="455" w:type="dxa"/>
            <w:vMerge/>
            <w:tcBorders>
              <w:top w:val="single" w:sz="12" w:space="0" w:color="000000"/>
            </w:tcBorders>
          </w:tcPr>
          <w:p w:rsidR="009C4E21" w:rsidRDefault="009C4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281" w:type="dxa"/>
            <w:vMerge/>
            <w:tcBorders>
              <w:top w:val="single" w:sz="12" w:space="0" w:color="000000"/>
            </w:tcBorders>
          </w:tcPr>
          <w:p w:rsidR="009C4E21" w:rsidRDefault="009C4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dxa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" w:type="dxa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" w:type="dxa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9C4E21">
        <w:trPr>
          <w:trHeight w:val="233"/>
        </w:trPr>
        <w:tc>
          <w:tcPr>
            <w:tcW w:w="455" w:type="dxa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81" w:type="dxa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Organizmanın normal yapı ve işleyişini bilir.</w:t>
            </w:r>
          </w:p>
        </w:tc>
        <w:tc>
          <w:tcPr>
            <w:tcW w:w="375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C4E21" w:rsidRDefault="00691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4E21">
        <w:trPr>
          <w:trHeight w:val="250"/>
        </w:trPr>
        <w:tc>
          <w:tcPr>
            <w:tcW w:w="455" w:type="dxa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281" w:type="dxa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Hastalıkların oluşum mekanizmalarını açıklayabilir, klinik ve tanısal özelliklerini bilir. </w:t>
            </w:r>
          </w:p>
        </w:tc>
        <w:tc>
          <w:tcPr>
            <w:tcW w:w="375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C4E21" w:rsidRDefault="00691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4E21">
        <w:trPr>
          <w:trHeight w:val="250"/>
        </w:trPr>
        <w:tc>
          <w:tcPr>
            <w:tcW w:w="455" w:type="dxa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281" w:type="dxa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Hastanın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hikayesini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alabilir ve genel sistemik fizik muayenesini yapabilir. </w:t>
            </w:r>
          </w:p>
        </w:tc>
        <w:tc>
          <w:tcPr>
            <w:tcW w:w="375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C4E21" w:rsidRDefault="00691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4E21">
        <w:trPr>
          <w:trHeight w:val="534"/>
        </w:trPr>
        <w:tc>
          <w:tcPr>
            <w:tcW w:w="455" w:type="dxa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81" w:type="dxa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Hastalıkların tanı ve tedavisi için gerekli temel tıbbi girişimleri uygulayabilir.</w:t>
            </w:r>
          </w:p>
        </w:tc>
        <w:tc>
          <w:tcPr>
            <w:tcW w:w="375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C4E21" w:rsidRDefault="00691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4E21">
        <w:trPr>
          <w:trHeight w:val="233"/>
        </w:trPr>
        <w:tc>
          <w:tcPr>
            <w:tcW w:w="455" w:type="dxa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281" w:type="dxa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Acil hastalıkları tedavi edebilir ve gerektiğinde uzmanlık gerektiren merkezlere tedavi hizmetleri için sevk edebilir.</w:t>
            </w:r>
          </w:p>
        </w:tc>
        <w:tc>
          <w:tcPr>
            <w:tcW w:w="375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C4E21" w:rsidRDefault="00691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4E21">
        <w:trPr>
          <w:trHeight w:val="608"/>
        </w:trPr>
        <w:tc>
          <w:tcPr>
            <w:tcW w:w="455" w:type="dxa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281" w:type="dxa"/>
          </w:tcPr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Koruyucu hekimlik ve adli tıp uygulamalarını yapabilir</w:t>
            </w:r>
          </w:p>
        </w:tc>
        <w:tc>
          <w:tcPr>
            <w:tcW w:w="375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C4E21" w:rsidRDefault="00691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4E21">
        <w:trPr>
          <w:trHeight w:val="590"/>
        </w:trPr>
        <w:tc>
          <w:tcPr>
            <w:tcW w:w="455" w:type="dxa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281" w:type="dxa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Ulusal Sağlık Sistemi’nin yapılanması ve işleyişi hakkında genel bilgilere sahiptir. </w:t>
            </w:r>
          </w:p>
        </w:tc>
        <w:tc>
          <w:tcPr>
            <w:tcW w:w="375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C4E21" w:rsidRDefault="00691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4E21">
        <w:trPr>
          <w:trHeight w:val="233"/>
        </w:trPr>
        <w:tc>
          <w:tcPr>
            <w:tcW w:w="455" w:type="dxa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281" w:type="dxa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Yasal sorumluluklarını bilir ve etik prensipleri tanımlayabilir.</w:t>
            </w:r>
          </w:p>
        </w:tc>
        <w:tc>
          <w:tcPr>
            <w:tcW w:w="375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C4E21" w:rsidRDefault="00691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4E21">
        <w:trPr>
          <w:trHeight w:val="438"/>
        </w:trPr>
        <w:tc>
          <w:tcPr>
            <w:tcW w:w="455" w:type="dxa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281" w:type="dxa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Sık görülen hastalıkların birinci basamak tedavilerini etkin olarak yapabilir.</w:t>
            </w:r>
          </w:p>
        </w:tc>
        <w:tc>
          <w:tcPr>
            <w:tcW w:w="375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C4E21" w:rsidRDefault="00691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4E21">
        <w:trPr>
          <w:trHeight w:val="250"/>
        </w:trPr>
        <w:tc>
          <w:tcPr>
            <w:tcW w:w="455" w:type="dxa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281" w:type="dxa"/>
          </w:tcPr>
          <w:p w:rsidR="009C4E21" w:rsidRDefault="0069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Bilimsel toplantılar düzenleyebilir ve projeler yürütebilir.</w:t>
            </w:r>
          </w:p>
        </w:tc>
        <w:tc>
          <w:tcPr>
            <w:tcW w:w="375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C4E21" w:rsidRDefault="00691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C4E21">
        <w:trPr>
          <w:trHeight w:val="250"/>
        </w:trPr>
        <w:tc>
          <w:tcPr>
            <w:tcW w:w="455" w:type="dxa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281" w:type="dxa"/>
          </w:tcPr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Tıp alanında </w:t>
            </w:r>
            <w:proofErr w:type="gramStart"/>
            <w:r>
              <w:rPr>
                <w:sz w:val="22"/>
                <w:szCs w:val="22"/>
              </w:rPr>
              <w:t>literatürü</w:t>
            </w:r>
            <w:proofErr w:type="gramEnd"/>
            <w:r>
              <w:rPr>
                <w:sz w:val="22"/>
                <w:szCs w:val="22"/>
              </w:rPr>
              <w:t xml:space="preserve"> izleyecek kadar yabancı dil bilir, bilimsel çalışmaları değerlendirecek kadar istatistik ve bilgisayar yöntemlerini kullanabilir.</w:t>
            </w:r>
          </w:p>
        </w:tc>
        <w:tc>
          <w:tcPr>
            <w:tcW w:w="375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9C4E21" w:rsidRDefault="009C4E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</w:tcPr>
          <w:p w:rsidR="009C4E21" w:rsidRDefault="009C4E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9C4E21" w:rsidRDefault="0069110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:rsidR="009C4E21" w:rsidRDefault="009C4E21">
      <w:pPr>
        <w:rPr>
          <w:b/>
          <w:sz w:val="22"/>
          <w:szCs w:val="22"/>
        </w:rPr>
      </w:pPr>
    </w:p>
    <w:p w:rsidR="009C4E21" w:rsidRDefault="0069110D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*1 en düşük, 2 düşük, 3 orta, 4 yüksek, 5 en yüksek ya da tamamen/kısmen şeklinde de belirtilebilir.</w:t>
      </w:r>
    </w:p>
    <w:p w:rsidR="009C4E21" w:rsidRDefault="009C4E21">
      <w:pPr>
        <w:rPr>
          <w:b/>
          <w:sz w:val="22"/>
          <w:szCs w:val="22"/>
        </w:rPr>
      </w:pPr>
    </w:p>
    <w:p w:rsidR="009C4E21" w:rsidRDefault="009C4E21">
      <w:pPr>
        <w:rPr>
          <w:b/>
          <w:sz w:val="22"/>
          <w:szCs w:val="22"/>
        </w:rPr>
      </w:pPr>
    </w:p>
    <w:p w:rsidR="009C4E21" w:rsidRDefault="009C4E21">
      <w:pPr>
        <w:rPr>
          <w:b/>
          <w:sz w:val="22"/>
          <w:szCs w:val="22"/>
        </w:rPr>
      </w:pPr>
    </w:p>
    <w:p w:rsidR="009C4E21" w:rsidRDefault="009C4E21">
      <w:pPr>
        <w:rPr>
          <w:b/>
          <w:sz w:val="22"/>
          <w:szCs w:val="22"/>
        </w:rPr>
      </w:pPr>
    </w:p>
    <w:p w:rsidR="009C4E21" w:rsidRDefault="0069110D">
      <w:pPr>
        <w:rPr>
          <w:b/>
          <w:sz w:val="22"/>
          <w:szCs w:val="22"/>
        </w:rPr>
      </w:pPr>
      <w:r>
        <w:rPr>
          <w:b/>
          <w:sz w:val="22"/>
          <w:szCs w:val="22"/>
        </w:rPr>
        <w:t>AKTS (İŞ YÜKÜ TABLOSU)</w:t>
      </w:r>
    </w:p>
    <w:tbl>
      <w:tblPr>
        <w:tblStyle w:val="a3"/>
        <w:tblW w:w="91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276"/>
        <w:gridCol w:w="1276"/>
        <w:gridCol w:w="1276"/>
      </w:tblGrid>
      <w:tr w:rsidR="009C4E21">
        <w:tc>
          <w:tcPr>
            <w:tcW w:w="5353" w:type="dxa"/>
            <w:vAlign w:val="center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Etkinlikler</w:t>
            </w:r>
          </w:p>
        </w:tc>
        <w:tc>
          <w:tcPr>
            <w:tcW w:w="1276" w:type="dxa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1276" w:type="dxa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Süresi (Saat)</w:t>
            </w:r>
          </w:p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Toplam</w:t>
            </w:r>
            <w:r>
              <w:rPr>
                <w:b/>
                <w:sz w:val="22"/>
                <w:szCs w:val="22"/>
              </w:rPr>
              <w:br/>
              <w:t>İş Yükü</w:t>
            </w:r>
          </w:p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</w:tr>
      <w:tr w:rsidR="009C4E21">
        <w:tc>
          <w:tcPr>
            <w:tcW w:w="5353" w:type="dxa"/>
            <w:vAlign w:val="center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 Süresi</w:t>
            </w:r>
            <w:r>
              <w:rPr>
                <w:sz w:val="22"/>
                <w:szCs w:val="22"/>
              </w:rPr>
              <w:t xml:space="preserve">(Sınav haftası </w:t>
            </w:r>
            <w:proofErr w:type="gramStart"/>
            <w:r>
              <w:rPr>
                <w:sz w:val="22"/>
                <w:szCs w:val="22"/>
              </w:rPr>
              <w:t>dahildir</w:t>
            </w:r>
            <w:proofErr w:type="gramEnd"/>
            <w:r>
              <w:rPr>
                <w:sz w:val="22"/>
                <w:szCs w:val="22"/>
              </w:rPr>
              <w:t>: 5x toplam ders saati)</w:t>
            </w: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4E21">
        <w:tc>
          <w:tcPr>
            <w:tcW w:w="5353" w:type="dxa"/>
            <w:vAlign w:val="center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Laboratuar</w:t>
            </w:r>
            <w:proofErr w:type="spellEnd"/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4E21">
        <w:tc>
          <w:tcPr>
            <w:tcW w:w="5353" w:type="dxa"/>
            <w:vAlign w:val="center"/>
          </w:tcPr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Uygulama</w:t>
            </w:r>
          </w:p>
        </w:tc>
        <w:tc>
          <w:tcPr>
            <w:tcW w:w="1276" w:type="dxa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352</w:t>
            </w:r>
          </w:p>
        </w:tc>
        <w:tc>
          <w:tcPr>
            <w:tcW w:w="1276" w:type="dxa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352</w:t>
            </w:r>
          </w:p>
        </w:tc>
      </w:tr>
      <w:tr w:rsidR="009C4E21">
        <w:tc>
          <w:tcPr>
            <w:tcW w:w="5353" w:type="dxa"/>
            <w:vAlign w:val="center"/>
          </w:tcPr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Derse Özgü Staj </w:t>
            </w:r>
            <w:r>
              <w:rPr>
                <w:sz w:val="22"/>
                <w:szCs w:val="22"/>
              </w:rPr>
              <w:t xml:space="preserve">(varsa) </w:t>
            </w: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4E21">
        <w:tc>
          <w:tcPr>
            <w:tcW w:w="5353" w:type="dxa"/>
            <w:vAlign w:val="center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Alan Çalışması</w:t>
            </w: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4E21">
        <w:tc>
          <w:tcPr>
            <w:tcW w:w="5353" w:type="dxa"/>
            <w:vAlign w:val="center"/>
          </w:tcPr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 Dışı Ders Çalışma Süresi</w:t>
            </w:r>
            <w:r>
              <w:rPr>
                <w:sz w:val="22"/>
                <w:szCs w:val="22"/>
              </w:rPr>
              <w:t xml:space="preserve"> (Ön çalışma, pekiştirme)</w:t>
            </w:r>
          </w:p>
          <w:p w:rsidR="009C4E21" w:rsidRDefault="009C4E2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4E21">
        <w:tc>
          <w:tcPr>
            <w:tcW w:w="5353" w:type="dxa"/>
            <w:vAlign w:val="center"/>
          </w:tcPr>
          <w:p w:rsidR="009C4E21" w:rsidRDefault="00691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Sunum / Seminer Hazırlama</w:t>
            </w: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4E21">
        <w:tc>
          <w:tcPr>
            <w:tcW w:w="5353" w:type="dxa"/>
            <w:vAlign w:val="center"/>
          </w:tcPr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</w:t>
            </w: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sz w:val="22"/>
                <w:szCs w:val="22"/>
              </w:rPr>
            </w:pPr>
          </w:p>
        </w:tc>
      </w:tr>
      <w:tr w:rsidR="009C4E21">
        <w:tc>
          <w:tcPr>
            <w:tcW w:w="5353" w:type="dxa"/>
            <w:vAlign w:val="center"/>
          </w:tcPr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Ödevler</w:t>
            </w: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4E21">
        <w:tc>
          <w:tcPr>
            <w:tcW w:w="5353" w:type="dxa"/>
            <w:vAlign w:val="center"/>
          </w:tcPr>
          <w:p w:rsidR="009C4E21" w:rsidRDefault="0069110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Kurul Sonu Sınavı</w:t>
            </w: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4E21">
        <w:tc>
          <w:tcPr>
            <w:tcW w:w="5353" w:type="dxa"/>
          </w:tcPr>
          <w:p w:rsidR="009C4E21" w:rsidRDefault="006911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Toplam İş Yükü </w:t>
            </w: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9C4E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E21" w:rsidRDefault="006911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352</w:t>
            </w:r>
          </w:p>
        </w:tc>
      </w:tr>
    </w:tbl>
    <w:p w:rsidR="009C4E21" w:rsidRDefault="009C4E21">
      <w:pPr>
        <w:rPr>
          <w:sz w:val="22"/>
          <w:szCs w:val="22"/>
        </w:rPr>
      </w:pPr>
    </w:p>
    <w:p w:rsidR="009C4E21" w:rsidRDefault="009C4E21">
      <w:pPr>
        <w:rPr>
          <w:sz w:val="22"/>
          <w:szCs w:val="22"/>
        </w:rPr>
      </w:pPr>
    </w:p>
    <w:sectPr w:rsidR="009C4E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13" w:rsidRDefault="00F83B13">
      <w:r>
        <w:separator/>
      </w:r>
    </w:p>
  </w:endnote>
  <w:endnote w:type="continuationSeparator" w:id="0">
    <w:p w:rsidR="00F83B13" w:rsidRDefault="00F8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21" w:rsidRDefault="009C4E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21" w:rsidRDefault="0069110D">
    <w:pPr>
      <w:tabs>
        <w:tab w:val="center" w:pos="4550"/>
        <w:tab w:val="left" w:pos="5818"/>
      </w:tabs>
      <w:ind w:right="260"/>
      <w:jc w:val="right"/>
      <w:rPr>
        <w:color w:val="222A35"/>
      </w:rPr>
    </w:pP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</w:instrText>
    </w:r>
    <w:r>
      <w:rPr>
        <w:color w:val="323E4F"/>
      </w:rPr>
      <w:fldChar w:fldCharType="separate"/>
    </w:r>
    <w:r w:rsidR="00AD7923">
      <w:rPr>
        <w:noProof/>
        <w:color w:val="323E4F"/>
      </w:rPr>
      <w:t>5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</w:instrText>
    </w:r>
    <w:r>
      <w:rPr>
        <w:color w:val="323E4F"/>
      </w:rPr>
      <w:fldChar w:fldCharType="separate"/>
    </w:r>
    <w:r w:rsidR="00AD7923">
      <w:rPr>
        <w:noProof/>
        <w:color w:val="323E4F"/>
      </w:rPr>
      <w:t>5</w:t>
    </w:r>
    <w:r>
      <w:rPr>
        <w:color w:val="323E4F"/>
      </w:rPr>
      <w:fldChar w:fldCharType="end"/>
    </w:r>
  </w:p>
  <w:p w:rsidR="009C4E21" w:rsidRDefault="009C4E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21" w:rsidRDefault="009C4E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13" w:rsidRDefault="00F83B13">
      <w:r>
        <w:separator/>
      </w:r>
    </w:p>
  </w:footnote>
  <w:footnote w:type="continuationSeparator" w:id="0">
    <w:p w:rsidR="00F83B13" w:rsidRDefault="00F83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21" w:rsidRDefault="009C4E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21" w:rsidRDefault="006911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Times New Roman"/>
        <w:color w:val="000000"/>
      </w:rPr>
    </w:pPr>
    <w:bookmarkStart w:id="4" w:name="_heading=h.3znysh7" w:colFirst="0" w:colLast="0"/>
    <w:bookmarkEnd w:id="4"/>
    <w:r>
      <w:rPr>
        <w:rFonts w:eastAsia="Times New Roman"/>
        <w:noProof/>
        <w:color w:val="000000"/>
        <w:lang w:eastAsia="tr-TR"/>
      </w:rPr>
      <w:drawing>
        <wp:inline distT="0" distB="0" distL="0" distR="0">
          <wp:extent cx="2229677" cy="9900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9677" cy="99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C4E21" w:rsidRDefault="009C4E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21" w:rsidRDefault="009C4E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408AA"/>
    <w:multiLevelType w:val="multilevel"/>
    <w:tmpl w:val="1CECF1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1D527CC"/>
    <w:multiLevelType w:val="multilevel"/>
    <w:tmpl w:val="FF52A0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7399F"/>
    <w:multiLevelType w:val="multilevel"/>
    <w:tmpl w:val="AF64389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506E1"/>
    <w:multiLevelType w:val="multilevel"/>
    <w:tmpl w:val="31503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E027255"/>
    <w:multiLevelType w:val="multilevel"/>
    <w:tmpl w:val="FABA4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4E21"/>
    <w:rsid w:val="003C2396"/>
    <w:rsid w:val="004E4F2E"/>
    <w:rsid w:val="00607838"/>
    <w:rsid w:val="0069110D"/>
    <w:rsid w:val="009C4E21"/>
    <w:rsid w:val="00A6239B"/>
    <w:rsid w:val="00AD7923"/>
    <w:rsid w:val="00C41B95"/>
    <w:rsid w:val="00D87C9F"/>
    <w:rsid w:val="00F8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54"/>
    <w:rPr>
      <w:rFonts w:eastAsia="SimSun"/>
      <w:lang w:eastAsia="zh-CN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BB6654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paragraph" w:styleId="NormalWeb">
    <w:name w:val="Normal (Web)"/>
    <w:basedOn w:val="Normal"/>
    <w:rsid w:val="00BB6654"/>
    <w:pPr>
      <w:spacing w:before="100" w:beforeAutospacing="1" w:after="100" w:afterAutospacing="1"/>
    </w:pPr>
  </w:style>
  <w:style w:type="character" w:customStyle="1" w:styleId="KonuBalChar">
    <w:name w:val="Konu Başlığı Char"/>
    <w:basedOn w:val="VarsaylanParagrafYazTipi"/>
    <w:link w:val="KonuBal"/>
    <w:rsid w:val="00BB6654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BB6654"/>
    <w:rPr>
      <w:rFonts w:ascii="Calibri" w:eastAsia="Calibri" w:hAnsi="Calibri"/>
    </w:rPr>
  </w:style>
  <w:style w:type="paragraph" w:styleId="ListeParagraf">
    <w:name w:val="List Paragraph"/>
    <w:basedOn w:val="Normal"/>
    <w:uiPriority w:val="34"/>
    <w:qFormat/>
    <w:rsid w:val="00BB6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BB6654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37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701"/>
    <w:rPr>
      <w:rFonts w:ascii="Tahoma" w:eastAsia="SimSun" w:hAnsi="Tahoma" w:cs="Tahoma"/>
      <w:sz w:val="16"/>
      <w:szCs w:val="16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0F0BC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F0BC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0F0BC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F0BC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54"/>
    <w:rPr>
      <w:rFonts w:eastAsia="SimSun"/>
      <w:lang w:eastAsia="zh-CN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BB6654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paragraph" w:styleId="NormalWeb">
    <w:name w:val="Normal (Web)"/>
    <w:basedOn w:val="Normal"/>
    <w:rsid w:val="00BB6654"/>
    <w:pPr>
      <w:spacing w:before="100" w:beforeAutospacing="1" w:after="100" w:afterAutospacing="1"/>
    </w:pPr>
  </w:style>
  <w:style w:type="character" w:customStyle="1" w:styleId="KonuBalChar">
    <w:name w:val="Konu Başlığı Char"/>
    <w:basedOn w:val="VarsaylanParagrafYazTipi"/>
    <w:link w:val="KonuBal"/>
    <w:rsid w:val="00BB6654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BB6654"/>
    <w:rPr>
      <w:rFonts w:ascii="Calibri" w:eastAsia="Calibri" w:hAnsi="Calibri"/>
    </w:rPr>
  </w:style>
  <w:style w:type="paragraph" w:styleId="ListeParagraf">
    <w:name w:val="List Paragraph"/>
    <w:basedOn w:val="Normal"/>
    <w:uiPriority w:val="34"/>
    <w:qFormat/>
    <w:rsid w:val="00BB6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BB6654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37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701"/>
    <w:rPr>
      <w:rFonts w:ascii="Tahoma" w:eastAsia="SimSun" w:hAnsi="Tahoma" w:cs="Tahoma"/>
      <w:sz w:val="16"/>
      <w:szCs w:val="16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0F0BC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F0BC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0F0BC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F0BC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merulfaruk.aydin@yeniyuzyil.edu.t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ghfN7Wo393akgocSVZf8oDNYKw==">CgMxLjAyCGguZ2pkZ3hzMgloLjMwajB6bGwyCWguMWZvYjl0ZTIJaC4zem55c2g3OAByITFhYTdmYmotYkFIckM3R29QUTM3Z1dxOUNoeTdmamg3Ug==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1285</Words>
  <Characters>7327</Characters>
  <Application>Microsoft Office Word</Application>
  <DocSecurity>0</DocSecurity>
  <Lines>61</Lines>
  <Paragraphs>17</Paragraphs>
  <ScaleCrop>false</ScaleCrop>
  <Company/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 Hapçıoğlu</dc:creator>
  <cp:lastModifiedBy>User</cp:lastModifiedBy>
  <cp:revision>8</cp:revision>
  <dcterms:created xsi:type="dcterms:W3CDTF">2023-01-18T13:26:00Z</dcterms:created>
  <dcterms:modified xsi:type="dcterms:W3CDTF">2025-10-09T15:56:00Z</dcterms:modified>
</cp:coreProperties>
</file>